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4B" w:rsidRPr="000E7CC7" w:rsidRDefault="00CF1E89" w:rsidP="0091414B">
      <w:pPr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Муниципальное казенное </w:t>
      </w:r>
      <w:r w:rsidR="008558F8" w:rsidRPr="000E7CC7">
        <w:rPr>
          <w:rFonts w:ascii="Times New Roman" w:hAnsi="Times New Roman" w:cs="Times New Roman"/>
          <w:sz w:val="24"/>
          <w:szCs w:val="24"/>
        </w:rPr>
        <w:t>учреждение «Ресурсный центр»</w:t>
      </w:r>
    </w:p>
    <w:p w:rsidR="00CF1E89" w:rsidRPr="000E7CC7" w:rsidRDefault="00CF1E89" w:rsidP="0091414B">
      <w:pPr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Приказ</w:t>
      </w:r>
    </w:p>
    <w:p w:rsidR="00CF1E89" w:rsidRPr="000E7CC7" w:rsidRDefault="008558F8" w:rsidP="000E7CC7">
      <w:pPr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 №</w:t>
      </w:r>
      <w:r w:rsidR="00945F6B">
        <w:rPr>
          <w:rFonts w:ascii="Times New Roman" w:hAnsi="Times New Roman" w:cs="Times New Roman"/>
          <w:sz w:val="24"/>
          <w:szCs w:val="24"/>
        </w:rPr>
        <w:t>53</w:t>
      </w:r>
      <w:r w:rsidRPr="000E7CC7">
        <w:rPr>
          <w:rFonts w:ascii="Times New Roman" w:hAnsi="Times New Roman" w:cs="Times New Roman"/>
          <w:sz w:val="24"/>
          <w:szCs w:val="24"/>
        </w:rPr>
        <w:t xml:space="preserve"> от </w:t>
      </w:r>
      <w:r w:rsidR="00321018">
        <w:rPr>
          <w:rFonts w:ascii="Times New Roman" w:hAnsi="Times New Roman" w:cs="Times New Roman"/>
          <w:sz w:val="24"/>
          <w:szCs w:val="24"/>
        </w:rPr>
        <w:t>30</w:t>
      </w:r>
      <w:r w:rsidR="0091414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945F6B">
        <w:rPr>
          <w:rFonts w:ascii="Times New Roman" w:hAnsi="Times New Roman" w:cs="Times New Roman"/>
          <w:sz w:val="24"/>
          <w:szCs w:val="24"/>
        </w:rPr>
        <w:t>21</w:t>
      </w:r>
      <w:r w:rsidR="00CF1E89" w:rsidRPr="000E7CC7">
        <w:rPr>
          <w:rFonts w:ascii="Times New Roman" w:hAnsi="Times New Roman" w:cs="Times New Roman"/>
          <w:sz w:val="24"/>
          <w:szCs w:val="24"/>
        </w:rPr>
        <w:t>г</w:t>
      </w:r>
      <w:r w:rsidRPr="000E7CC7">
        <w:rPr>
          <w:rFonts w:ascii="Times New Roman" w:hAnsi="Times New Roman" w:cs="Times New Roman"/>
          <w:sz w:val="24"/>
          <w:szCs w:val="24"/>
        </w:rPr>
        <w:t>.</w:t>
      </w:r>
      <w:r w:rsidR="0091414B">
        <w:rPr>
          <w:rFonts w:ascii="Times New Roman" w:hAnsi="Times New Roman" w:cs="Times New Roman"/>
          <w:sz w:val="24"/>
          <w:szCs w:val="24"/>
        </w:rPr>
        <w:tab/>
      </w:r>
      <w:r w:rsidR="0091414B">
        <w:rPr>
          <w:rFonts w:ascii="Times New Roman" w:hAnsi="Times New Roman" w:cs="Times New Roman"/>
          <w:sz w:val="24"/>
          <w:szCs w:val="24"/>
        </w:rPr>
        <w:tab/>
      </w:r>
      <w:r w:rsidR="0091414B">
        <w:rPr>
          <w:rFonts w:ascii="Times New Roman" w:hAnsi="Times New Roman" w:cs="Times New Roman"/>
          <w:sz w:val="24"/>
          <w:szCs w:val="24"/>
        </w:rPr>
        <w:tab/>
      </w:r>
      <w:r w:rsidR="0091414B">
        <w:rPr>
          <w:rFonts w:ascii="Times New Roman" w:hAnsi="Times New Roman" w:cs="Times New Roman"/>
          <w:sz w:val="24"/>
          <w:szCs w:val="24"/>
        </w:rPr>
        <w:tab/>
      </w:r>
      <w:r w:rsidR="000E7CC7">
        <w:rPr>
          <w:rFonts w:ascii="Times New Roman" w:hAnsi="Times New Roman" w:cs="Times New Roman"/>
          <w:sz w:val="24"/>
          <w:szCs w:val="24"/>
        </w:rPr>
        <w:tab/>
        <w:t>г. Железногорск - Илимский</w:t>
      </w:r>
    </w:p>
    <w:p w:rsidR="00B87A7B" w:rsidRDefault="00B87A7B" w:rsidP="000E7C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169B" w:rsidRPr="000E7CC7" w:rsidRDefault="00CF1E89" w:rsidP="000E7CC7">
      <w:pPr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«Об </w:t>
      </w:r>
      <w:r w:rsidR="008558F8" w:rsidRPr="000E7CC7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Pr="000E7CC7">
        <w:rPr>
          <w:rFonts w:ascii="Times New Roman" w:hAnsi="Times New Roman" w:cs="Times New Roman"/>
          <w:sz w:val="24"/>
          <w:szCs w:val="24"/>
        </w:rPr>
        <w:t>учетной политик</w:t>
      </w:r>
      <w:r w:rsidR="008558F8" w:rsidRPr="000E7CC7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8064A4" w:rsidRDefault="0068169B" w:rsidP="000E7CC7">
      <w:pPr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для ведения </w:t>
      </w:r>
      <w:r w:rsidR="008064A4">
        <w:rPr>
          <w:rFonts w:ascii="Times New Roman" w:hAnsi="Times New Roman" w:cs="Times New Roman"/>
          <w:sz w:val="24"/>
          <w:szCs w:val="24"/>
        </w:rPr>
        <w:t>централизованного бухгалтерского учета</w:t>
      </w:r>
    </w:p>
    <w:p w:rsidR="00CF1E89" w:rsidRPr="000E7CC7" w:rsidRDefault="0068169B" w:rsidP="00344A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 в казенн</w:t>
      </w:r>
      <w:r w:rsidR="00C551AB">
        <w:rPr>
          <w:rFonts w:ascii="Times New Roman" w:hAnsi="Times New Roman" w:cs="Times New Roman"/>
          <w:sz w:val="24"/>
          <w:szCs w:val="24"/>
        </w:rPr>
        <w:t>ых и бюджетных учреждениях образования</w:t>
      </w:r>
      <w:r w:rsidR="00CF1E89" w:rsidRPr="000E7CC7">
        <w:rPr>
          <w:rFonts w:ascii="Times New Roman" w:hAnsi="Times New Roman" w:cs="Times New Roman"/>
          <w:sz w:val="24"/>
          <w:szCs w:val="24"/>
        </w:rPr>
        <w:t>»</w:t>
      </w:r>
    </w:p>
    <w:p w:rsidR="00344AB7" w:rsidRPr="00344AB7" w:rsidRDefault="00344AB7" w:rsidP="00344AB7">
      <w:pPr>
        <w:pStyle w:val="ConsPlusNormal"/>
        <w:spacing w:before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4AB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tooltip="Федеральный закон от 06.12.2011 N 402-ФЗ (ред. от 30.12.2021) &quot;О бухгалтерском учете&quot; (с изм. и доп., вступ. в силу с 01.01.2022) {КонсультантПлюс}" w:history="1">
        <w:r w:rsidRPr="00344AB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44AB7">
        <w:rPr>
          <w:rFonts w:ascii="Times New Roman" w:hAnsi="Times New Roman" w:cs="Times New Roman"/>
          <w:sz w:val="24"/>
          <w:szCs w:val="24"/>
        </w:rPr>
        <w:t xml:space="preserve"> от 06.12.2011 N 402-ФЗ, Приказами Минфина России от 01.12.2010 </w:t>
      </w:r>
      <w:hyperlink r:id="rId7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344AB7">
          <w:rPr>
            <w:rFonts w:ascii="Times New Roman" w:hAnsi="Times New Roman" w:cs="Times New Roman"/>
            <w:sz w:val="24"/>
            <w:szCs w:val="24"/>
          </w:rPr>
          <w:t>N 157н</w:t>
        </w:r>
      </w:hyperlink>
      <w:r w:rsidRPr="00344AB7">
        <w:rPr>
          <w:rFonts w:ascii="Times New Roman" w:hAnsi="Times New Roman" w:cs="Times New Roman"/>
          <w:sz w:val="24"/>
          <w:szCs w:val="24"/>
        </w:rPr>
        <w:t xml:space="preserve">, от 06.12.2010 </w:t>
      </w:r>
      <w:hyperlink r:id="rId8" w:tooltip="Приказ Минфина России от 06.12.2010 N 162н (ред. от 28.10.2020) &quot;Об утверждении Плана счетов бюджетного учета и Инструкции по его применению&quot; (Зарегистрировано в Минюсте России 27.01.2011 N 19593) (с изм. и доп., вступ. в силу с 01.01.2021) {КонсультантПлюс}" w:history="1">
        <w:r w:rsidRPr="00344AB7">
          <w:rPr>
            <w:rFonts w:ascii="Times New Roman" w:hAnsi="Times New Roman" w:cs="Times New Roman"/>
            <w:sz w:val="24"/>
            <w:szCs w:val="24"/>
          </w:rPr>
          <w:t>N 162н</w:t>
        </w:r>
      </w:hyperlink>
      <w:r w:rsidRPr="00344AB7">
        <w:rPr>
          <w:rFonts w:ascii="Times New Roman" w:hAnsi="Times New Roman" w:cs="Times New Roman"/>
          <w:sz w:val="24"/>
          <w:szCs w:val="24"/>
        </w:rPr>
        <w:t xml:space="preserve">, от 28.12.2010 </w:t>
      </w:r>
      <w:hyperlink r:id="rId9" w:tooltip="Приказ Минфина России от 28.12.2010 N 191н (ред. от 11.06.2021) &quot;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&quot; (Зарегистрировано в Минюс" w:history="1">
        <w:r w:rsidRPr="00344AB7">
          <w:rPr>
            <w:rFonts w:ascii="Times New Roman" w:hAnsi="Times New Roman" w:cs="Times New Roman"/>
            <w:sz w:val="24"/>
            <w:szCs w:val="24"/>
          </w:rPr>
          <w:t>N 191н</w:t>
        </w:r>
      </w:hyperlink>
      <w:r w:rsidRPr="00344AB7">
        <w:rPr>
          <w:rFonts w:ascii="Times New Roman" w:hAnsi="Times New Roman" w:cs="Times New Roman"/>
          <w:sz w:val="24"/>
          <w:szCs w:val="24"/>
        </w:rPr>
        <w:t>, федеральными стандартами бухгалтерского учета для организаций государственного сектора,</w:t>
      </w:r>
      <w:proofErr w:type="gramEnd"/>
      <w:r w:rsidRPr="00344AB7">
        <w:rPr>
          <w:rFonts w:ascii="Times New Roman" w:hAnsi="Times New Roman" w:cs="Times New Roman"/>
          <w:sz w:val="24"/>
          <w:szCs w:val="24"/>
        </w:rPr>
        <w:t xml:space="preserve"> Налоговым </w:t>
      </w:r>
      <w:hyperlink r:id="rId10" w:tooltip="&quot;Налоговый кодекс Российской Федерации (часть первая)&quot; от 31.07.1998 N 146-ФЗ (ред. от 29.11.2021) {КонсультантПлюс}" w:history="1">
        <w:r w:rsidRPr="00344AB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44AB7">
        <w:rPr>
          <w:rFonts w:ascii="Times New Roman" w:hAnsi="Times New Roman" w:cs="Times New Roman"/>
          <w:sz w:val="24"/>
          <w:szCs w:val="24"/>
        </w:rPr>
        <w:t xml:space="preserve"> РФ:</w:t>
      </w:r>
    </w:p>
    <w:p w:rsidR="00344AB7" w:rsidRPr="00344AB7" w:rsidRDefault="00CF1E89" w:rsidP="00344AB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Приказываю:</w:t>
      </w:r>
    </w:p>
    <w:p w:rsidR="00CF1E89" w:rsidRDefault="00CF1E89" w:rsidP="0032101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Утвердить</w:t>
      </w:r>
      <w:r w:rsidR="003E4739" w:rsidRPr="000E7CC7">
        <w:rPr>
          <w:rFonts w:ascii="Times New Roman" w:hAnsi="Times New Roman" w:cs="Times New Roman"/>
          <w:sz w:val="24"/>
          <w:szCs w:val="24"/>
        </w:rPr>
        <w:t xml:space="preserve"> учетную политику учреждения и применять ее с 1 января 20</w:t>
      </w:r>
      <w:r w:rsidR="0091414B">
        <w:rPr>
          <w:rFonts w:ascii="Times New Roman" w:hAnsi="Times New Roman" w:cs="Times New Roman"/>
          <w:sz w:val="24"/>
          <w:szCs w:val="24"/>
        </w:rPr>
        <w:t>2</w:t>
      </w:r>
      <w:r w:rsidR="008A1874">
        <w:rPr>
          <w:rFonts w:ascii="Times New Roman" w:hAnsi="Times New Roman" w:cs="Times New Roman"/>
          <w:sz w:val="24"/>
          <w:szCs w:val="24"/>
        </w:rPr>
        <w:t>2</w:t>
      </w:r>
      <w:r w:rsidR="003E4739" w:rsidRPr="000E7CC7">
        <w:rPr>
          <w:rFonts w:ascii="Times New Roman" w:hAnsi="Times New Roman" w:cs="Times New Roman"/>
          <w:sz w:val="24"/>
          <w:szCs w:val="24"/>
        </w:rPr>
        <w:t xml:space="preserve"> года и во все последующие отчетные периоды с внесением в установленном порядке изменений и дополнений.</w:t>
      </w:r>
    </w:p>
    <w:p w:rsidR="009378EC" w:rsidRPr="009378EC" w:rsidRDefault="009378EC" w:rsidP="009378EC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378EC">
        <w:rPr>
          <w:rFonts w:ascii="Times New Roman" w:eastAsia="Calibri" w:hAnsi="Times New Roman" w:cs="Times New Roman"/>
          <w:sz w:val="24"/>
          <w:szCs w:val="24"/>
        </w:rPr>
        <w:t xml:space="preserve">Утвержденные приложения к учетной политике применять для ведения бухгалтерского учета по учреждениям, </w:t>
      </w:r>
      <w:proofErr w:type="gramStart"/>
      <w:r w:rsidRPr="009378EC">
        <w:rPr>
          <w:rFonts w:ascii="Times New Roman" w:eastAsia="Calibri" w:hAnsi="Times New Roman" w:cs="Times New Roman"/>
          <w:sz w:val="24"/>
          <w:szCs w:val="24"/>
        </w:rPr>
        <w:t>подведомственных</w:t>
      </w:r>
      <w:proofErr w:type="gramEnd"/>
      <w:r w:rsidRPr="009378EC">
        <w:rPr>
          <w:rFonts w:ascii="Times New Roman" w:eastAsia="Calibri" w:hAnsi="Times New Roman" w:cs="Times New Roman"/>
          <w:sz w:val="24"/>
          <w:szCs w:val="24"/>
        </w:rPr>
        <w:t xml:space="preserve"> Департаменту образования.</w:t>
      </w:r>
    </w:p>
    <w:p w:rsidR="003E4739" w:rsidRDefault="00C62809" w:rsidP="009378EC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378EC">
        <w:rPr>
          <w:rFonts w:ascii="Times New Roman" w:hAnsi="Times New Roman" w:cs="Times New Roman"/>
          <w:sz w:val="24"/>
          <w:szCs w:val="24"/>
        </w:rPr>
        <w:t>Учетную политику учреждения вести на основании следующих нормативно-правовых актов:</w:t>
      </w:r>
    </w:p>
    <w:p w:rsidR="00344AB7" w:rsidRPr="009378EC" w:rsidRDefault="00344AB7" w:rsidP="00344AB7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Бюджетного кодекса РФ;</w:t>
      </w:r>
    </w:p>
    <w:p w:rsidR="00321018" w:rsidRDefault="00C62809" w:rsidP="00321018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Федерального закона от 06.12.2011г. № 402-ФЗ «О бухгалтерском учете»;</w:t>
      </w:r>
    </w:p>
    <w:p w:rsidR="001E59CE" w:rsidRPr="00321018" w:rsidRDefault="001E59CE" w:rsidP="00321018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08.05.2010г.</w:t>
      </w:r>
      <w:r w:rsidR="0091414B" w:rsidRPr="003210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1018">
        <w:rPr>
          <w:rFonts w:ascii="Times New Roman" w:hAnsi="Times New Roman" w:cs="Times New Roman"/>
          <w:color w:val="000000"/>
          <w:sz w:val="24"/>
          <w:szCs w:val="24"/>
        </w:rPr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A5009C" w:rsidRPr="00A5009C" w:rsidRDefault="00A5009C" w:rsidP="00321018">
      <w:pPr>
        <w:pStyle w:val="a3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Положений Бюджетного кодекса РФ</w:t>
      </w:r>
    </w:p>
    <w:p w:rsidR="00C62809" w:rsidRPr="000E7CC7" w:rsidRDefault="00C62809" w:rsidP="00321018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Приказа Минфина </w:t>
      </w:r>
      <w:r w:rsidR="0068169B" w:rsidRPr="000E7CC7">
        <w:rPr>
          <w:rFonts w:ascii="Times New Roman" w:hAnsi="Times New Roman" w:cs="Times New Roman"/>
          <w:sz w:val="24"/>
          <w:szCs w:val="24"/>
        </w:rPr>
        <w:t>России от 01.12.2010г. № 157н «</w:t>
      </w:r>
      <w:r w:rsidRPr="000E7CC7">
        <w:rPr>
          <w:rFonts w:ascii="Times New Roman" w:hAnsi="Times New Roman" w:cs="Times New Roman"/>
          <w:sz w:val="24"/>
          <w:szCs w:val="24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фондами;</w:t>
      </w:r>
    </w:p>
    <w:p w:rsidR="00C551AB" w:rsidRDefault="00971D1A" w:rsidP="00321018">
      <w:pPr>
        <w:pStyle w:val="a3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Приказа Мин</w:t>
      </w:r>
      <w:r w:rsidR="00C551AB">
        <w:rPr>
          <w:rFonts w:ascii="Times New Roman" w:hAnsi="Times New Roman" w:cs="Times New Roman"/>
          <w:sz w:val="24"/>
          <w:szCs w:val="24"/>
        </w:rPr>
        <w:t>фина России</w:t>
      </w:r>
      <w:r w:rsidRPr="000E7CC7">
        <w:rPr>
          <w:rFonts w:ascii="Times New Roman" w:hAnsi="Times New Roman" w:cs="Times New Roman"/>
          <w:sz w:val="24"/>
          <w:szCs w:val="24"/>
        </w:rPr>
        <w:t xml:space="preserve"> от 06.12.10 №</w:t>
      </w:r>
      <w:r w:rsidR="00F13028" w:rsidRPr="000E7CC7">
        <w:rPr>
          <w:rFonts w:ascii="Times New Roman" w:hAnsi="Times New Roman" w:cs="Times New Roman"/>
          <w:sz w:val="24"/>
          <w:szCs w:val="24"/>
        </w:rPr>
        <w:t xml:space="preserve"> </w:t>
      </w:r>
      <w:r w:rsidRPr="000E7CC7">
        <w:rPr>
          <w:rFonts w:ascii="Times New Roman" w:hAnsi="Times New Roman" w:cs="Times New Roman"/>
          <w:sz w:val="24"/>
          <w:szCs w:val="24"/>
        </w:rPr>
        <w:t xml:space="preserve">162н «Об утверждении </w:t>
      </w:r>
      <w:bookmarkStart w:id="0" w:name="OLE_LINK5"/>
      <w:bookmarkStart w:id="1" w:name="OLE_LINK6"/>
      <w:bookmarkStart w:id="2" w:name="OLE_LINK7"/>
      <w:r w:rsidRPr="000E7CC7">
        <w:rPr>
          <w:rFonts w:ascii="Times New Roman" w:hAnsi="Times New Roman" w:cs="Times New Roman"/>
          <w:sz w:val="24"/>
          <w:szCs w:val="24"/>
        </w:rPr>
        <w:t>Плана счетов бюджетного учета и Инструкции по его применению</w:t>
      </w:r>
      <w:bookmarkEnd w:id="0"/>
      <w:bookmarkEnd w:id="1"/>
      <w:bookmarkEnd w:id="2"/>
      <w:r w:rsidRPr="000E7CC7">
        <w:rPr>
          <w:rFonts w:ascii="Times New Roman" w:hAnsi="Times New Roman" w:cs="Times New Roman"/>
          <w:sz w:val="24"/>
          <w:szCs w:val="24"/>
        </w:rPr>
        <w:t>» (далее – Инструкция №</w:t>
      </w:r>
      <w:r w:rsidR="00F13028" w:rsidRPr="000E7CC7">
        <w:rPr>
          <w:rFonts w:ascii="Times New Roman" w:hAnsi="Times New Roman" w:cs="Times New Roman"/>
          <w:sz w:val="24"/>
          <w:szCs w:val="24"/>
        </w:rPr>
        <w:t xml:space="preserve"> </w:t>
      </w:r>
      <w:r w:rsidRPr="000E7CC7">
        <w:rPr>
          <w:rFonts w:ascii="Times New Roman" w:hAnsi="Times New Roman" w:cs="Times New Roman"/>
          <w:sz w:val="24"/>
          <w:szCs w:val="24"/>
        </w:rPr>
        <w:t xml:space="preserve">162н), </w:t>
      </w:r>
    </w:p>
    <w:p w:rsidR="00971D1A" w:rsidRPr="000E7CC7" w:rsidRDefault="00C551AB" w:rsidP="00321018">
      <w:pPr>
        <w:pStyle w:val="a3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Приказа</w:t>
      </w:r>
      <w:r w:rsidRPr="008064A4">
        <w:rPr>
          <w:rFonts w:ascii="Times New Roman" w:hAnsi="Times New Roman" w:cs="Times New Roman"/>
          <w:color w:val="000000"/>
          <w:sz w:val="24"/>
          <w:szCs w:val="24"/>
        </w:rPr>
        <w:t xml:space="preserve"> Минфина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России </w:t>
      </w:r>
      <w:r w:rsidRPr="008064A4">
        <w:rPr>
          <w:rFonts w:ascii="Times New Roman" w:hAnsi="Times New Roman" w:cs="Times New Roman"/>
          <w:color w:val="000000"/>
          <w:sz w:val="24"/>
          <w:szCs w:val="24"/>
        </w:rPr>
        <w:t>от 16.12.2010 № 174н «Об утверждении Плана счетов бухгалтерского учета бюджетных учреждений и Инструкции по его применению» (далее – Инструкция № 174н);</w:t>
      </w:r>
    </w:p>
    <w:p w:rsidR="00971D1A" w:rsidRPr="000E7CC7" w:rsidRDefault="00971D1A" w:rsidP="00321018">
      <w:pPr>
        <w:pStyle w:val="a3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Положений Налогового кодекса РФ,</w:t>
      </w:r>
    </w:p>
    <w:p w:rsidR="00321018" w:rsidRDefault="00971D1A" w:rsidP="0032101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Приказа Минфина России от 30 марта 2015 № 52н «</w:t>
      </w:r>
      <w:r w:rsidRPr="000E7CC7">
        <w:rPr>
          <w:rFonts w:ascii="Times New Roman" w:hAnsi="Times New Roman" w:cs="Times New Roman"/>
          <w:iCs/>
          <w:sz w:val="24"/>
          <w:szCs w:val="24"/>
        </w:rPr>
        <w:t xml:space="preserve"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</w:t>
      </w:r>
      <w:r w:rsidRPr="000E7CC7">
        <w:rPr>
          <w:rFonts w:ascii="Times New Roman" w:hAnsi="Times New Roman" w:cs="Times New Roman"/>
          <w:iCs/>
          <w:sz w:val="24"/>
          <w:szCs w:val="24"/>
        </w:rPr>
        <w:lastRenderedPageBreak/>
        <w:t>государственными (муниципальными) учреждениями, и Методических указаний по их применению</w:t>
      </w:r>
      <w:r w:rsidRPr="000E7CC7">
        <w:rPr>
          <w:rFonts w:ascii="Times New Roman" w:hAnsi="Times New Roman" w:cs="Times New Roman"/>
          <w:sz w:val="24"/>
          <w:szCs w:val="24"/>
        </w:rPr>
        <w:t>» (далее – приказ № 52н);</w:t>
      </w:r>
    </w:p>
    <w:p w:rsidR="008064A4" w:rsidRPr="00321018" w:rsidRDefault="008064A4" w:rsidP="0032101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>Приказа Минфина России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91414B" w:rsidRPr="00321018" w:rsidRDefault="0091414B" w:rsidP="0032101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21018">
        <w:rPr>
          <w:rFonts w:ascii="Times New Roman" w:hAnsi="Times New Roman" w:cs="Times New Roman"/>
          <w:sz w:val="24"/>
          <w:szCs w:val="24"/>
        </w:rPr>
        <w:t xml:space="preserve">Приказа Минфина России от 29.11.2017 №209н «О порядке </w:t>
      </w:r>
      <w:proofErr w:type="gramStart"/>
      <w:r w:rsidRPr="00321018">
        <w:rPr>
          <w:rFonts w:ascii="Times New Roman" w:hAnsi="Times New Roman" w:cs="Times New Roman"/>
          <w:sz w:val="24"/>
          <w:szCs w:val="24"/>
        </w:rPr>
        <w:t>применения классификации операций сектора государственного управления</w:t>
      </w:r>
      <w:proofErr w:type="gramEnd"/>
      <w:r w:rsidRPr="00321018">
        <w:rPr>
          <w:rFonts w:ascii="Times New Roman" w:hAnsi="Times New Roman" w:cs="Times New Roman"/>
          <w:sz w:val="24"/>
          <w:szCs w:val="24"/>
        </w:rPr>
        <w:t>»</w:t>
      </w:r>
    </w:p>
    <w:p w:rsidR="00975355" w:rsidRPr="00321018" w:rsidRDefault="0091414B" w:rsidP="0032101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A5009C" w:rsidRPr="00321018">
        <w:rPr>
          <w:rFonts w:ascii="Times New Roman" w:hAnsi="Times New Roman" w:cs="Times New Roman"/>
          <w:color w:val="000000"/>
          <w:sz w:val="24"/>
          <w:szCs w:val="24"/>
        </w:rPr>
        <w:t>едеральных стандартов бухгалтерского учета для организаций государственного сектора, утвержд</w:t>
      </w:r>
      <w:r w:rsidR="00975355" w:rsidRPr="00321018">
        <w:rPr>
          <w:rFonts w:ascii="Times New Roman" w:hAnsi="Times New Roman" w:cs="Times New Roman"/>
          <w:color w:val="000000"/>
          <w:sz w:val="24"/>
          <w:szCs w:val="24"/>
        </w:rPr>
        <w:t>енны</w:t>
      </w:r>
      <w:r w:rsidRPr="00321018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975355" w:rsidRPr="00321018">
        <w:rPr>
          <w:rFonts w:ascii="Times New Roman" w:hAnsi="Times New Roman" w:cs="Times New Roman"/>
          <w:color w:val="000000"/>
          <w:sz w:val="24"/>
          <w:szCs w:val="24"/>
        </w:rPr>
        <w:t xml:space="preserve"> приказами Минфина России</w:t>
      </w:r>
      <w:r w:rsidR="00321018" w:rsidRPr="0032101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7A7B" w:rsidRPr="00321018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 xml:space="preserve">- «Концептуальные основы бухгалтерского учёта и отчетности организаций государственного сектора»  (Приказ Минфина России от 31.12.2016 № 256н); </w:t>
      </w:r>
    </w:p>
    <w:p w:rsidR="00B87A7B" w:rsidRPr="00321018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 xml:space="preserve">- «Основные средства» (Приказ Минфина России от 31.12.2016 № 257н); </w:t>
      </w:r>
    </w:p>
    <w:p w:rsidR="00B87A7B" w:rsidRPr="00321018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>-  «Аренда» (Приказ Минфина России от 31.12.2016 № 258н);</w:t>
      </w:r>
    </w:p>
    <w:p w:rsidR="00B87A7B" w:rsidRPr="00321018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 xml:space="preserve">- «Обесценение активов» (Приказ Минфина России от31.12.2016 № 259н); </w:t>
      </w:r>
    </w:p>
    <w:p w:rsidR="00B87A7B" w:rsidRPr="00321018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018">
        <w:rPr>
          <w:rFonts w:ascii="Times New Roman" w:hAnsi="Times New Roman" w:cs="Times New Roman"/>
          <w:color w:val="000000"/>
          <w:sz w:val="24"/>
          <w:szCs w:val="24"/>
        </w:rPr>
        <w:t>- «Представление бухгалтерской (финансовой) отчётности» (Приказ Минфина России от 31.12.2016 № 260н)</w:t>
      </w:r>
    </w:p>
    <w:p w:rsidR="00B87A7B" w:rsidRPr="00320720" w:rsidRDefault="00B87A7B" w:rsidP="00321018">
      <w:pPr>
        <w:pStyle w:val="a3"/>
        <w:tabs>
          <w:tab w:val="left" w:pos="567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«Учетная политика, оценочные значения и ошибки» 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11" w:anchor="/document/71947650/paragraph/10:2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30.12.2017 № 274н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 xml:space="preserve">- 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«События после отчетной даты»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(</w:t>
      </w:r>
      <w:hyperlink r:id="rId12" w:anchor="/document/71947648/paragraph/10:4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 Минфина России от 30.12.2017 № 275н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«Информация о связанных сторонах» (</w:t>
      </w:r>
      <w:hyperlink r:id="rId13" w:anchor="/document/71907450/paragraph/10:6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30.12.2017 №277н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 xml:space="preserve">- 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«Отчет о движении денежных средств» (</w:t>
      </w:r>
      <w:hyperlink r:id="rId14" w:anchor="/document/71907450/paragraph/10:6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30.12.2017 №278н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 xml:space="preserve">- 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«Доходы» 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15" w:anchor="/document/71947652/paragraph/1:8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27.02.2018 № 32н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 xml:space="preserve">- 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320720">
        <w:rPr>
          <w:rFonts w:ascii="Times New Roman" w:hAnsi="Times New Roman" w:cs="Times New Roman"/>
          <w:color w:val="000000"/>
          <w:sz w:val="24"/>
          <w:szCs w:val="24"/>
        </w:rPr>
        <w:t>Непроизведенные активы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16" w:anchor="/document/71947652/paragraph/1:8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28.02.2018 № 34н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Влияние изменений курсов иностранных валют» 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17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30.05.2018 № 122н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</w:t>
      </w:r>
      <w:r w:rsidRPr="00320720">
        <w:rPr>
          <w:rFonts w:ascii="Times New Roman" w:hAnsi="Times New Roman" w:cs="Times New Roman"/>
          <w:color w:val="000000"/>
          <w:sz w:val="24"/>
          <w:szCs w:val="24"/>
        </w:rPr>
        <w:t>Резервы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» 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18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30.05.2018 № 124н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</w:t>
      </w:r>
      <w:r w:rsidRPr="00320720">
        <w:rPr>
          <w:rFonts w:ascii="Times New Roman" w:hAnsi="Times New Roman" w:cs="Times New Roman"/>
          <w:color w:val="000000"/>
          <w:sz w:val="24"/>
          <w:szCs w:val="24"/>
        </w:rPr>
        <w:t>Запасы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» 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19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07.12.2018 № 256н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 xml:space="preserve"> - «</w:t>
      </w:r>
      <w:r w:rsidRPr="00320720">
        <w:rPr>
          <w:rFonts w:ascii="Times New Roman" w:hAnsi="Times New Roman" w:cs="Times New Roman"/>
          <w:color w:val="000000"/>
          <w:sz w:val="24"/>
          <w:szCs w:val="24"/>
        </w:rPr>
        <w:t>Долгосрочные договоры</w:t>
      </w:r>
      <w:r w:rsidRPr="00320720">
        <w:rPr>
          <w:rFonts w:ascii="Times New Roman" w:hAnsi="Times New Roman" w:cs="Times New Roman"/>
          <w:sz w:val="24"/>
          <w:szCs w:val="24"/>
          <w:shd w:val="clear" w:color="auto" w:fill="FFFFFF"/>
        </w:rPr>
        <w:t>» </w:t>
      </w:r>
      <w:r w:rsidRPr="00320720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(</w:t>
      </w:r>
      <w:hyperlink r:id="rId20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29.06.2018 № 145н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«Нематериальные активы» (</w:t>
      </w:r>
      <w:hyperlink r:id="rId21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15.11.2019 № 181н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«Затраты по заимствованиям» (</w:t>
      </w:r>
      <w:hyperlink r:id="rId22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15.11.2019 № 182н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«Совместная деятельность» (</w:t>
      </w:r>
      <w:hyperlink r:id="rId23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15.11.2019 № 183н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B87A7B" w:rsidRPr="00320720" w:rsidRDefault="00B87A7B" w:rsidP="00321018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«Выплаты персоналу» (</w:t>
      </w:r>
      <w:hyperlink r:id="rId24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Приказ Минфина России от 15.11.2019 № 184н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2A3811" w:rsidRDefault="00B87A7B" w:rsidP="00DC5C2F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0720">
        <w:rPr>
          <w:rFonts w:ascii="Times New Roman" w:hAnsi="Times New Roman" w:cs="Times New Roman"/>
          <w:sz w:val="24"/>
          <w:szCs w:val="24"/>
        </w:rPr>
        <w:t>- «</w:t>
      </w:r>
      <w:r w:rsidR="00321018" w:rsidRPr="00320720">
        <w:rPr>
          <w:rFonts w:ascii="Times New Roman" w:hAnsi="Times New Roman" w:cs="Times New Roman"/>
          <w:sz w:val="24"/>
          <w:szCs w:val="24"/>
        </w:rPr>
        <w:t>Финансовые инструменты</w:t>
      </w:r>
      <w:r w:rsidRPr="00320720">
        <w:rPr>
          <w:rFonts w:ascii="Times New Roman" w:hAnsi="Times New Roman" w:cs="Times New Roman"/>
          <w:sz w:val="24"/>
          <w:szCs w:val="24"/>
        </w:rPr>
        <w:t>» (</w:t>
      </w:r>
      <w:hyperlink r:id="rId25" w:anchor="/document/71978914/paragraph/1:10" w:tgtFrame="_blank" w:history="1"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 xml:space="preserve">Приказ Минфина России от </w:t>
        </w:r>
        <w:r w:rsidR="00321018"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30.06.2020</w:t>
        </w:r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 xml:space="preserve"> № 1</w:t>
        </w:r>
        <w:r w:rsidR="00321018"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29</w:t>
        </w:r>
        <w:r w:rsidRPr="00320720">
          <w:rPr>
            <w:rStyle w:val="a6"/>
            <w:rFonts w:ascii="Times New Roman" w:hAnsi="Times New Roman" w:cs="Times New Roman"/>
            <w:color w:val="1C1C1C"/>
            <w:sz w:val="24"/>
            <w:szCs w:val="24"/>
            <w:u w:val="none"/>
            <w:shd w:val="clear" w:color="auto" w:fill="FFFFFF"/>
          </w:rPr>
          <w:t>н</w:t>
        </w:r>
      </w:hyperlink>
      <w:r w:rsidRPr="00320720">
        <w:rPr>
          <w:rFonts w:ascii="Times New Roman" w:hAnsi="Times New Roman" w:cs="Times New Roman"/>
          <w:sz w:val="24"/>
          <w:szCs w:val="24"/>
        </w:rPr>
        <w:t>)</w:t>
      </w:r>
    </w:p>
    <w:p w:rsidR="002A3811" w:rsidRPr="000E7CC7" w:rsidRDefault="00DC5C2F" w:rsidP="00DC5C2F">
      <w:pPr>
        <w:pStyle w:val="a3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2A3811" w:rsidRPr="000E7CC7">
        <w:rPr>
          <w:rFonts w:ascii="Times New Roman" w:hAnsi="Times New Roman" w:cs="Times New Roman"/>
          <w:sz w:val="24"/>
          <w:szCs w:val="24"/>
        </w:rPr>
        <w:t>В своей деятельности учреждение руководствуется нормативными документами:</w:t>
      </w:r>
    </w:p>
    <w:p w:rsidR="003314CD" w:rsidRDefault="002A3811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  - Федеральным законом от 06.12.2011г. №</w:t>
      </w:r>
      <w:r w:rsidR="003314CD">
        <w:rPr>
          <w:rFonts w:ascii="Times New Roman" w:hAnsi="Times New Roman" w:cs="Times New Roman"/>
          <w:sz w:val="24"/>
          <w:szCs w:val="24"/>
        </w:rPr>
        <w:t xml:space="preserve"> 402-ФЗ «О бухгалтерском учете»</w:t>
      </w:r>
    </w:p>
    <w:p w:rsidR="003314CD" w:rsidRDefault="003314CD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A3811" w:rsidRPr="000E7CC7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" w:name="OLE_LINK11"/>
      <w:bookmarkStart w:id="4" w:name="OLE_LINK12"/>
      <w:r w:rsidR="002A3811" w:rsidRPr="000E7CC7">
        <w:rPr>
          <w:rFonts w:ascii="Times New Roman" w:hAnsi="Times New Roman" w:cs="Times New Roman"/>
          <w:sz w:val="24"/>
          <w:szCs w:val="24"/>
        </w:rPr>
        <w:t>Федеральным законом от 08.05.2010г.</w:t>
      </w:r>
      <w:r w:rsidR="005C7EDA">
        <w:rPr>
          <w:rFonts w:ascii="Times New Roman" w:hAnsi="Times New Roman" w:cs="Times New Roman"/>
          <w:sz w:val="24"/>
          <w:szCs w:val="24"/>
        </w:rPr>
        <w:t xml:space="preserve"> </w:t>
      </w:r>
      <w:r w:rsidR="002A3811" w:rsidRPr="000E7CC7">
        <w:rPr>
          <w:rFonts w:ascii="Times New Roman" w:hAnsi="Times New Roman" w:cs="Times New Roman"/>
          <w:sz w:val="24"/>
          <w:szCs w:val="24"/>
        </w:rPr>
        <w:t xml:space="preserve">№ 83-ФЗ </w:t>
      </w:r>
      <w:bookmarkEnd w:id="3"/>
      <w:bookmarkEnd w:id="4"/>
      <w:r w:rsidR="002A3811" w:rsidRPr="000E7CC7">
        <w:rPr>
          <w:rFonts w:ascii="Times New Roman" w:hAnsi="Times New Roman" w:cs="Times New Roman"/>
          <w:sz w:val="24"/>
          <w:szCs w:val="24"/>
        </w:rPr>
        <w:t>«О внесении изменений в отдельные</w:t>
      </w:r>
      <w:r w:rsidR="00321018">
        <w:rPr>
          <w:rFonts w:ascii="Times New Roman" w:hAnsi="Times New Roman" w:cs="Times New Roman"/>
          <w:sz w:val="24"/>
          <w:szCs w:val="24"/>
        </w:rPr>
        <w:t xml:space="preserve"> </w:t>
      </w:r>
      <w:r w:rsidR="002A3811" w:rsidRPr="000E7CC7">
        <w:rPr>
          <w:rFonts w:ascii="Times New Roman" w:hAnsi="Times New Roman" w:cs="Times New Roman"/>
          <w:sz w:val="24"/>
          <w:szCs w:val="24"/>
        </w:rPr>
        <w:t>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3314CD" w:rsidRDefault="002A3811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- Приказом Минфина России от 01.12.2010г.№ 157н «Об 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</w:t>
      </w:r>
      <w:r w:rsidR="003314CD">
        <w:rPr>
          <w:rFonts w:ascii="Times New Roman" w:hAnsi="Times New Roman" w:cs="Times New Roman"/>
          <w:sz w:val="24"/>
          <w:szCs w:val="24"/>
        </w:rPr>
        <w:t>и Инструкции по его применению»</w:t>
      </w:r>
    </w:p>
    <w:p w:rsidR="00321018" w:rsidRDefault="002A3811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Приказом Министерства финансов Российской Федерации от 06.12.10 №162н «Об утверждении Плана счетов бюджетного учета и Инструкции по его применению»</w:t>
      </w:r>
    </w:p>
    <w:p w:rsidR="00321018" w:rsidRPr="00321018" w:rsidRDefault="00321018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1018">
        <w:rPr>
          <w:rFonts w:ascii="Times New Roman" w:hAnsi="Times New Roman" w:cs="Times New Roman"/>
          <w:color w:val="000000"/>
          <w:sz w:val="24"/>
          <w:szCs w:val="24"/>
        </w:rPr>
        <w:t>Приказа Минфина России от 16.12.2010 № 174н «Об утверждении Плана счетов бухгалтерского учета бюджетных учреждений и Инструкции по его применению» (далее – Инструкция № 174н);</w:t>
      </w:r>
    </w:p>
    <w:p w:rsidR="003314CD" w:rsidRDefault="002A3811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OLE_LINK18"/>
      <w:r w:rsidRPr="000E7CC7">
        <w:rPr>
          <w:rFonts w:ascii="Times New Roman" w:hAnsi="Times New Roman" w:cs="Times New Roman"/>
          <w:sz w:val="24"/>
          <w:szCs w:val="24"/>
        </w:rPr>
        <w:t xml:space="preserve">- </w:t>
      </w:r>
      <w:bookmarkStart w:id="6" w:name="OLE_LINK19"/>
      <w:bookmarkStart w:id="7" w:name="OLE_LINK20"/>
      <w:bookmarkStart w:id="8" w:name="OLE_LINK21"/>
      <w:bookmarkEnd w:id="5"/>
      <w:r w:rsidRPr="000E7CC7">
        <w:rPr>
          <w:rFonts w:ascii="Times New Roman" w:hAnsi="Times New Roman" w:cs="Times New Roman"/>
          <w:sz w:val="24"/>
          <w:szCs w:val="24"/>
        </w:rPr>
        <w:t xml:space="preserve">Приказом Минфина России от 28.12.2010 N </w:t>
      </w:r>
      <w:r w:rsidR="00321018">
        <w:rPr>
          <w:rFonts w:ascii="Times New Roman" w:hAnsi="Times New Roman" w:cs="Times New Roman"/>
          <w:sz w:val="24"/>
          <w:szCs w:val="24"/>
        </w:rPr>
        <w:t xml:space="preserve">191н </w:t>
      </w:r>
      <w:r w:rsidRPr="000E7CC7">
        <w:rPr>
          <w:rFonts w:ascii="Times New Roman" w:hAnsi="Times New Roman" w:cs="Times New Roman"/>
          <w:sz w:val="24"/>
          <w:szCs w:val="24"/>
        </w:rPr>
        <w:t>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  <w:bookmarkEnd w:id="6"/>
      <w:bookmarkEnd w:id="7"/>
      <w:bookmarkEnd w:id="8"/>
    </w:p>
    <w:p w:rsidR="00321018" w:rsidRPr="000E7CC7" w:rsidRDefault="00321018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Минфина России от 25.03.2011</w:t>
      </w:r>
      <w:r w:rsidRPr="000E7CC7">
        <w:rPr>
          <w:rFonts w:ascii="Times New Roman" w:hAnsi="Times New Roman" w:cs="Times New Roman"/>
          <w:sz w:val="24"/>
          <w:szCs w:val="24"/>
        </w:rPr>
        <w:t xml:space="preserve"> N </w:t>
      </w:r>
      <w:r>
        <w:rPr>
          <w:rFonts w:ascii="Times New Roman" w:hAnsi="Times New Roman" w:cs="Times New Roman"/>
          <w:sz w:val="24"/>
          <w:szCs w:val="24"/>
        </w:rPr>
        <w:t xml:space="preserve">33н </w:t>
      </w:r>
      <w:r w:rsidRPr="000E7CC7">
        <w:rPr>
          <w:rFonts w:ascii="Times New Roman" w:hAnsi="Times New Roman" w:cs="Times New Roman"/>
          <w:sz w:val="24"/>
          <w:szCs w:val="24"/>
        </w:rPr>
        <w:t xml:space="preserve">"Об утверждении Инструкции о порядке составления и представления годовой, квартальной и месячной отчетности </w:t>
      </w:r>
      <w:r>
        <w:rPr>
          <w:rFonts w:ascii="Times New Roman" w:hAnsi="Times New Roman" w:cs="Times New Roman"/>
          <w:sz w:val="24"/>
          <w:szCs w:val="24"/>
        </w:rPr>
        <w:t>государственных (муниципальных) бюджетных и автономных учреждений</w:t>
      </w:r>
      <w:r w:rsidRPr="000E7CC7">
        <w:rPr>
          <w:rFonts w:ascii="Times New Roman" w:hAnsi="Times New Roman" w:cs="Times New Roman"/>
          <w:sz w:val="24"/>
          <w:szCs w:val="24"/>
        </w:rPr>
        <w:t>"</w:t>
      </w:r>
    </w:p>
    <w:p w:rsidR="002A3811" w:rsidRDefault="002A3811" w:rsidP="003314C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д</w:t>
      </w:r>
      <w:r w:rsidR="001A095A" w:rsidRPr="000E7CC7">
        <w:rPr>
          <w:rFonts w:ascii="Times New Roman" w:hAnsi="Times New Roman" w:cs="Times New Roman"/>
          <w:sz w:val="24"/>
          <w:szCs w:val="24"/>
        </w:rPr>
        <w:t>ругими нормативными документами, в соответствии с действующим законодательством.</w:t>
      </w:r>
    </w:p>
    <w:p w:rsidR="00DC5C2F" w:rsidRDefault="00DC5C2F" w:rsidP="00DC5C2F">
      <w:pPr>
        <w:tabs>
          <w:tab w:val="left" w:pos="426"/>
        </w:tabs>
        <w:ind w:left="426" w:hanging="426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>
        <w:rPr>
          <w:rFonts w:hAnsi="Times New Roman" w:cs="Times New Roman"/>
          <w:color w:val="000000"/>
          <w:sz w:val="24"/>
          <w:szCs w:val="24"/>
        </w:rPr>
        <w:t>Довести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бюджетного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документооборота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санкционирования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расходов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23F28" w:rsidRPr="00DC5C2F" w:rsidRDefault="00DC5C2F" w:rsidP="00DC5C2F">
      <w:pPr>
        <w:tabs>
          <w:tab w:val="left" w:pos="426"/>
        </w:tabs>
        <w:ind w:left="426" w:hanging="426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  </w:t>
      </w:r>
      <w:proofErr w:type="gramStart"/>
      <w:r w:rsidR="000E7CC7" w:rsidRPr="00DC5C2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E7CC7" w:rsidRPr="00DC5C2F"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главного бухга</w:t>
      </w:r>
      <w:r w:rsidR="00DE09C9" w:rsidRPr="00DC5C2F">
        <w:rPr>
          <w:rFonts w:ascii="Times New Roman" w:hAnsi="Times New Roman" w:cs="Times New Roman"/>
          <w:sz w:val="24"/>
          <w:szCs w:val="24"/>
        </w:rPr>
        <w:t>лтера МКУ «Ресурсный центр» Лыткину Е.В.</w:t>
      </w:r>
    </w:p>
    <w:p w:rsidR="000E7CC7" w:rsidRPr="000E7CC7" w:rsidRDefault="000E7CC7" w:rsidP="00344A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3811" w:rsidRPr="000E7CC7" w:rsidRDefault="00B23F28" w:rsidP="000E7CC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МКУ «Ресурсный центр»</w:t>
      </w:r>
      <w:r w:rsidRPr="000E7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14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14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14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14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E7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14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Ю.Ю. </w:t>
      </w:r>
      <w:r w:rsidR="00DE0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Юрьев </w:t>
      </w:r>
    </w:p>
    <w:p w:rsidR="00A9062B" w:rsidRPr="000E7CC7" w:rsidRDefault="00A9062B" w:rsidP="000E7CC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095A" w:rsidRPr="000E7CC7" w:rsidRDefault="001A095A" w:rsidP="000E7CC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A3CC2" w:rsidRPr="000E7CC7" w:rsidRDefault="00DA3CC2" w:rsidP="000E7CC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9"/>
    </w:p>
    <w:sectPr w:rsidR="00DA3CC2" w:rsidRPr="000E7CC7" w:rsidSect="009378EC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6EAC"/>
    <w:multiLevelType w:val="hybridMultilevel"/>
    <w:tmpl w:val="8BBE8A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C2633"/>
    <w:multiLevelType w:val="hybridMultilevel"/>
    <w:tmpl w:val="8BBE8A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1FDA299C"/>
    <w:multiLevelType w:val="hybridMultilevel"/>
    <w:tmpl w:val="099C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75BE3"/>
    <w:multiLevelType w:val="hybridMultilevel"/>
    <w:tmpl w:val="8BBE8AE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310A1"/>
    <w:multiLevelType w:val="hybridMultilevel"/>
    <w:tmpl w:val="6B643DD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3813A46"/>
    <w:multiLevelType w:val="hybridMultilevel"/>
    <w:tmpl w:val="A0F44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81EC4"/>
    <w:multiLevelType w:val="hybridMultilevel"/>
    <w:tmpl w:val="022E1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B9558D"/>
    <w:multiLevelType w:val="hybridMultilevel"/>
    <w:tmpl w:val="9A1CAC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0D"/>
    <w:rsid w:val="000E7CC7"/>
    <w:rsid w:val="001A095A"/>
    <w:rsid w:val="001E59CE"/>
    <w:rsid w:val="00202E0D"/>
    <w:rsid w:val="002A3811"/>
    <w:rsid w:val="00315D9D"/>
    <w:rsid w:val="00320720"/>
    <w:rsid w:val="00321018"/>
    <w:rsid w:val="003314CD"/>
    <w:rsid w:val="00344AB7"/>
    <w:rsid w:val="003A0D27"/>
    <w:rsid w:val="003E4739"/>
    <w:rsid w:val="005225E3"/>
    <w:rsid w:val="005C7EDA"/>
    <w:rsid w:val="005E13BB"/>
    <w:rsid w:val="0068169B"/>
    <w:rsid w:val="008064A4"/>
    <w:rsid w:val="008558F8"/>
    <w:rsid w:val="008A1874"/>
    <w:rsid w:val="0091414B"/>
    <w:rsid w:val="009378EC"/>
    <w:rsid w:val="00945F6B"/>
    <w:rsid w:val="00971D1A"/>
    <w:rsid w:val="00975355"/>
    <w:rsid w:val="00A06886"/>
    <w:rsid w:val="00A5009C"/>
    <w:rsid w:val="00A9062B"/>
    <w:rsid w:val="00B23F28"/>
    <w:rsid w:val="00B87A7B"/>
    <w:rsid w:val="00C551AB"/>
    <w:rsid w:val="00C62809"/>
    <w:rsid w:val="00CC593E"/>
    <w:rsid w:val="00CF1E89"/>
    <w:rsid w:val="00DA3CC2"/>
    <w:rsid w:val="00DC5C2F"/>
    <w:rsid w:val="00DE09C9"/>
    <w:rsid w:val="00E261F5"/>
    <w:rsid w:val="00E66708"/>
    <w:rsid w:val="00F13028"/>
    <w:rsid w:val="00FB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E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88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A0D27"/>
    <w:rPr>
      <w:color w:val="0000FF"/>
      <w:u w:val="single"/>
    </w:rPr>
  </w:style>
  <w:style w:type="paragraph" w:customStyle="1" w:styleId="ConsPlusNormal">
    <w:name w:val="ConsPlusNormal"/>
    <w:rsid w:val="005E13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E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88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A0D27"/>
    <w:rPr>
      <w:color w:val="0000FF"/>
      <w:u w:val="single"/>
    </w:rPr>
  </w:style>
  <w:style w:type="paragraph" w:customStyle="1" w:styleId="ConsPlusNormal">
    <w:name w:val="ConsPlusNormal"/>
    <w:rsid w:val="005E13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F7FD24B5C3F1F2372B6C31F1DAB925E4B556CCC7F9CFB5CB24F033132FFF972B468AA4CAA89D849F137E71E7M0e8H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ivo.garant.ru/" TargetMode="External"/><Relationship Id="rId7" Type="http://schemas.openxmlformats.org/officeDocument/2006/relationships/hyperlink" Target="consultantplus://offline/ref=BDF7FD24B5C3F1F2372B6C31F1DAB925E4B453CACFFACFB5CB24F033132FFF972B468AA4CAA89D849F137E71E7M0e8H" TargetMode="Externa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DF7FD24B5C3F1F2372B6C31F1DAB925E4BA5ECBC7FECFB5CB24F033132FFF972B468AA4CAA89D849F137E71E7M0e8H" TargetMode="Externa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ivo.garant.ru/" TargetMode="External"/><Relationship Id="rId10" Type="http://schemas.openxmlformats.org/officeDocument/2006/relationships/hyperlink" Target="consultantplus://offline/ref=BDF7FD24B5C3F1F2372B6C31F1DAB925E4B550CACEF9CFB5CB24F033132FFF972B468AA4CAA89D849F137E71E7M0e8H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F7FD24B5C3F1F2372B6C31F1DAB925E4BB55C9C0FECFB5CB24F033132FFF972B468AA4CAA89D849F137E71E7M0e8H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_USER_</cp:lastModifiedBy>
  <cp:revision>5</cp:revision>
  <cp:lastPrinted>2021-01-08T07:18:00Z</cp:lastPrinted>
  <dcterms:created xsi:type="dcterms:W3CDTF">2022-01-05T07:03:00Z</dcterms:created>
  <dcterms:modified xsi:type="dcterms:W3CDTF">2022-02-15T08:03:00Z</dcterms:modified>
</cp:coreProperties>
</file>