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60" w:rsidRDefault="00C40D60" w:rsidP="00C40D60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</w:pPr>
      <w:r w:rsidRPr="00015928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 №11 к единой учётной политике </w:t>
      </w:r>
    </w:p>
    <w:p w:rsidR="00C40D60" w:rsidRDefault="00C40D60" w:rsidP="00C40D60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eastAsia="ru-RU"/>
        </w:rPr>
        <w:t xml:space="preserve">централизованного бухгалтерского учёта </w:t>
      </w:r>
    </w:p>
    <w:p w:rsidR="00C40D60" w:rsidRPr="00015928" w:rsidRDefault="00C40D60" w:rsidP="00C40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15928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 </w:t>
      </w:r>
    </w:p>
    <w:tbl>
      <w:tblPr>
        <w:tblStyle w:val="a3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C40D60" w:rsidTr="00320951">
        <w:tc>
          <w:tcPr>
            <w:tcW w:w="5778" w:type="dxa"/>
          </w:tcPr>
          <w:p w:rsidR="00C40D60" w:rsidRDefault="00C40D60" w:rsidP="00320951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C40D60" w:rsidRDefault="00C40D60" w:rsidP="0032095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УТВЕРЖДАЮ:</w:t>
            </w:r>
          </w:p>
          <w:p w:rsidR="00C40D60" w:rsidRPr="00E31215" w:rsidRDefault="00C40D60" w:rsidP="0032095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40D60" w:rsidRPr="00E31215" w:rsidRDefault="00C40D60" w:rsidP="0032095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МКУ Ресурсный центр»</w:t>
            </w: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40D60" w:rsidRPr="00E31215" w:rsidRDefault="00C40D60" w:rsidP="0032095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12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     </w:t>
            </w:r>
            <w:r w:rsidR="009444AC" w:rsidRPr="009444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А.В. </w:t>
            </w:r>
            <w:proofErr w:type="spellStart"/>
            <w:r w:rsidR="009444AC" w:rsidRPr="009444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Зомберг</w:t>
            </w:r>
            <w:proofErr w:type="spellEnd"/>
          </w:p>
          <w:p w:rsidR="00C40D60" w:rsidRPr="00E31215" w:rsidRDefault="00C40D60" w:rsidP="00320951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E31215">
              <w:rPr>
                <w:rFonts w:ascii="Calibri" w:eastAsia="Calibri" w:hAnsi="Calibri" w:cs="Times New Roman"/>
                <w:sz w:val="24"/>
                <w:szCs w:val="24"/>
              </w:rPr>
              <w:t>« ______» ________________ 20___ г.</w:t>
            </w:r>
          </w:p>
        </w:tc>
      </w:tr>
    </w:tbl>
    <w:p w:rsidR="00C40D60" w:rsidRDefault="00C40D60" w:rsidP="00242B47">
      <w:pPr>
        <w:pStyle w:val="ConsPlusNormal"/>
        <w:jc w:val="center"/>
        <w:rPr>
          <w:b/>
        </w:rPr>
      </w:pPr>
    </w:p>
    <w:p w:rsidR="00C40D60" w:rsidRPr="00C40D60" w:rsidRDefault="00C40D60" w:rsidP="00C40D60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42B47" w:rsidRPr="00C40D60" w:rsidRDefault="00242B47" w:rsidP="00242B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0D60">
        <w:rPr>
          <w:rFonts w:ascii="Times New Roman" w:hAnsi="Times New Roman" w:cs="Times New Roman"/>
          <w:b/>
          <w:sz w:val="28"/>
          <w:szCs w:val="28"/>
        </w:rPr>
        <w:t>Положение о комиссии по поступлению и выбытию активов</w:t>
      </w:r>
    </w:p>
    <w:p w:rsidR="00242B47" w:rsidRPr="00C40D60" w:rsidRDefault="00242B47" w:rsidP="00242B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24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4966" w:rsidRPr="00C40D60" w:rsidRDefault="005F4966" w:rsidP="00C40D60">
      <w:pPr>
        <w:pStyle w:val="ConsPlusNormal"/>
        <w:numPr>
          <w:ilvl w:val="1"/>
          <w:numId w:val="3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Постоянно действующая комиссия создается для принятия на учет вновь поступивших объектов основных средств, нематериальных активов, ТМЦ, присвоения ОС уникального инвентарного поряд</w:t>
      </w:r>
      <w:r w:rsidRPr="00C40D60">
        <w:rPr>
          <w:rFonts w:ascii="Times New Roman" w:hAnsi="Times New Roman" w:cs="Times New Roman"/>
          <w:sz w:val="24"/>
          <w:szCs w:val="24"/>
        </w:rPr>
        <w:softHyphen/>
        <w:t>кового номера, определения срока полезного использования ОС и НМА и списания активов с балан</w:t>
      </w:r>
      <w:r w:rsidRPr="00C40D60">
        <w:rPr>
          <w:rFonts w:ascii="Times New Roman" w:hAnsi="Times New Roman" w:cs="Times New Roman"/>
          <w:sz w:val="24"/>
          <w:szCs w:val="24"/>
        </w:rPr>
        <w:softHyphen/>
        <w:t>са.</w:t>
      </w:r>
    </w:p>
    <w:p w:rsidR="005F4966" w:rsidRPr="00C40D60" w:rsidRDefault="005F4966" w:rsidP="00C40D60">
      <w:pPr>
        <w:pStyle w:val="ConsPlusNormal"/>
        <w:numPr>
          <w:ilvl w:val="1"/>
          <w:numId w:val="3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Персональный состав комиссии утверждается отдельным приказом руководителя Учреждения.</w:t>
      </w:r>
    </w:p>
    <w:p w:rsidR="005F4966" w:rsidRPr="00C40D60" w:rsidRDefault="005F4966" w:rsidP="00C40D60">
      <w:pPr>
        <w:pStyle w:val="ConsPlusNormal"/>
        <w:numPr>
          <w:ilvl w:val="1"/>
          <w:numId w:val="3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</w:t>
      </w:r>
      <w:r w:rsidRPr="00C40D60">
        <w:rPr>
          <w:rFonts w:ascii="Times New Roman" w:hAnsi="Times New Roman" w:cs="Times New Roman"/>
          <w:sz w:val="24"/>
          <w:szCs w:val="24"/>
        </w:rPr>
        <w:softHyphen/>
        <w:t>сти и дает поручения членам комиссии</w:t>
      </w:r>
    </w:p>
    <w:p w:rsidR="005F4966" w:rsidRPr="00C40D60" w:rsidRDefault="005F4966" w:rsidP="00C40D60">
      <w:pPr>
        <w:pStyle w:val="ConsPlusNormal"/>
        <w:numPr>
          <w:ilvl w:val="1"/>
          <w:numId w:val="3"/>
        </w:num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В состав постоянно действующей комиссии должны входить представители администрации Учре</w:t>
      </w:r>
      <w:r w:rsidRPr="00C40D60">
        <w:rPr>
          <w:rFonts w:ascii="Times New Roman" w:hAnsi="Times New Roman" w:cs="Times New Roman"/>
          <w:sz w:val="24"/>
          <w:szCs w:val="24"/>
        </w:rPr>
        <w:softHyphen/>
        <w:t>ждения, представители педагогических работников, а также работники бухгалтерии.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b/>
          <w:sz w:val="24"/>
          <w:szCs w:val="24"/>
        </w:rPr>
        <w:t>2. Принятие решений по поступлению активов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2.1. В части поступления активов комиссия принимает решения по следующим вопросам: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физическое принятие активов в случаях, прямо предусмотренных внутренними актами организации;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определение категории нефинансовых активов (основные средства, нематериальные активы, непроизведенные активы или материальные запасы), </w:t>
      </w:r>
      <w:proofErr w:type="gramStart"/>
      <w:r w:rsidRPr="00C40D6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40D60">
        <w:rPr>
          <w:rFonts w:ascii="Times New Roman" w:hAnsi="Times New Roman" w:cs="Times New Roman"/>
          <w:sz w:val="24"/>
          <w:szCs w:val="24"/>
        </w:rPr>
        <w:t xml:space="preserve"> которой относится поступившее имущество;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определение первоначальной стоимости и метода амортизации поступивших объектов нефинансовых активов;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определение величин оценочных резервов в случаях, установленных нормативными актами и (или) Учетной политикой;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изменение первоначально принятых нормативных показателей функционирования </w:t>
      </w:r>
      <w:r w:rsidRPr="00C40D60">
        <w:rPr>
          <w:rFonts w:ascii="Times New Roman" w:hAnsi="Times New Roman" w:cs="Times New Roman"/>
          <w:sz w:val="24"/>
          <w:szCs w:val="24"/>
        </w:rPr>
        <w:lastRenderedPageBreak/>
        <w:t>объекта основных средств, в том числе в результате проведенных достройки, дооборудования, реконструкции или модернизации.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2.2. 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2.3. 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2.4. В случае достройки, реконструкции, модернизации объектов основных сре</w:t>
      </w:r>
      <w:proofErr w:type="gramStart"/>
      <w:r w:rsidRPr="00C40D60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40D60">
        <w:rPr>
          <w:rFonts w:ascii="Times New Roman" w:hAnsi="Times New Roman" w:cs="Times New Roman"/>
          <w:sz w:val="24"/>
          <w:szCs w:val="24"/>
        </w:rPr>
        <w:t>оизводится увеличение их первоначальной стоимости на сумму сформированных капитальных вложений в эти объекты.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</w:t>
      </w:r>
      <w:hyperlink r:id="rId6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0504103)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. Частичная ликвидация объекта основных сре</w:t>
      </w:r>
      <w:proofErr w:type="gramStart"/>
      <w:r w:rsidRPr="00C40D60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40D60">
        <w:rPr>
          <w:rFonts w:ascii="Times New Roman" w:hAnsi="Times New Roman" w:cs="Times New Roman"/>
          <w:sz w:val="24"/>
          <w:szCs w:val="24"/>
        </w:rPr>
        <w:t xml:space="preserve">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 </w:t>
      </w:r>
      <w:hyperlink r:id="rId7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0504103)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2.5. Поступление нефинансовых активов комиссия оформляет следующими первичными учетными документами: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актом о приеме-передаче объектов нефинансовых активов </w:t>
      </w:r>
      <w:hyperlink r:id="rId8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0504101)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приходным ордером на приемку материальных ценностей (нефинансовых активов) </w:t>
      </w:r>
      <w:hyperlink r:id="rId9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0504207)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актом приемки материалов (материальных ценностей) </w:t>
      </w:r>
      <w:hyperlink r:id="rId10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0504220)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2.6.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2.7. Присвоенный объекту инвентарный номер наносится лицом, ответственным за сохранность или использование по назначению объекта имущества (далее - ответственное лицо) в присутствии уполномоченного члена комиссии в порядке, определенном Учетной политикой.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b/>
          <w:sz w:val="24"/>
          <w:szCs w:val="24"/>
        </w:rPr>
        <w:lastRenderedPageBreak/>
        <w:t>3. Принятие решений по выбытию (списанию) активов</w:t>
      </w:r>
    </w:p>
    <w:p w:rsidR="00242B47" w:rsidRPr="00C40D60" w:rsidRDefault="00242B47" w:rsidP="00C40D6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b/>
          <w:sz w:val="24"/>
          <w:szCs w:val="24"/>
        </w:rPr>
        <w:t>и списанию задолженности неплатежеспособных дебиторов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3.1. В части выбытия (списания) активов и задолженности комиссия принимает решения по следующим вопросам: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о выбытии (списании) нефинансовых активов (в том числе объектов движимого имущества стоимостью до 10 000 руб. включительно, учитываемых на </w:t>
      </w:r>
      <w:proofErr w:type="spellStart"/>
      <w:r w:rsidRPr="00C40D60">
        <w:rPr>
          <w:rFonts w:ascii="Times New Roman" w:hAnsi="Times New Roman" w:cs="Times New Roman"/>
          <w:sz w:val="24"/>
          <w:szCs w:val="24"/>
        </w:rPr>
        <w:t>забалансовом</w:t>
      </w:r>
      <w:proofErr w:type="spellEnd"/>
      <w:r w:rsidRPr="00C40D60">
        <w:rPr>
          <w:rFonts w:ascii="Times New Roman" w:hAnsi="Times New Roman" w:cs="Times New Roman"/>
          <w:sz w:val="24"/>
          <w:szCs w:val="24"/>
        </w:rPr>
        <w:t xml:space="preserve"> счете 21);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 частичной ликвидации (</w:t>
      </w:r>
      <w:proofErr w:type="spellStart"/>
      <w:r w:rsidRPr="00C40D60">
        <w:rPr>
          <w:rFonts w:ascii="Times New Roman" w:hAnsi="Times New Roman" w:cs="Times New Roman"/>
          <w:sz w:val="24"/>
          <w:szCs w:val="24"/>
        </w:rPr>
        <w:t>разукомплектации</w:t>
      </w:r>
      <w:proofErr w:type="spellEnd"/>
      <w:r w:rsidRPr="00C40D60">
        <w:rPr>
          <w:rFonts w:ascii="Times New Roman" w:hAnsi="Times New Roman" w:cs="Times New Roman"/>
          <w:sz w:val="24"/>
          <w:szCs w:val="24"/>
        </w:rPr>
        <w:t>) основных средств и об определении стоимости выбывающей части актива при его частичной ликвидации;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 пригодности дальнейшего использования имущества, возможности и эффективности его восстановления;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о списании задолженности неплатежеспособных дебиторов, а также списании с </w:t>
      </w:r>
      <w:proofErr w:type="spellStart"/>
      <w:r w:rsidRPr="00C40D60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C40D60">
        <w:rPr>
          <w:rFonts w:ascii="Times New Roman" w:hAnsi="Times New Roman" w:cs="Times New Roman"/>
          <w:sz w:val="24"/>
          <w:szCs w:val="24"/>
        </w:rPr>
        <w:t xml:space="preserve"> учета задолженности, признанной безнадежной к взысканию.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3.2. Решение о выбытии имущества принимается, если оно: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</w:t>
      </w:r>
      <w:proofErr w:type="gramStart"/>
      <w:r w:rsidRPr="00C40D60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C40D60">
        <w:rPr>
          <w:rFonts w:ascii="Times New Roman" w:hAnsi="Times New Roman" w:cs="Times New Roman"/>
          <w:sz w:val="24"/>
          <w:szCs w:val="24"/>
        </w:rPr>
        <w:t xml:space="preserve"> если невозможно выяснить его местонахождение;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0D60">
        <w:rPr>
          <w:rFonts w:ascii="Times New Roman" w:hAnsi="Times New Roman" w:cs="Times New Roman"/>
          <w:sz w:val="24"/>
          <w:szCs w:val="24"/>
        </w:rPr>
        <w:t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  <w:proofErr w:type="gramEnd"/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в других случаях, предусмотренных законодательством РФ.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3.3. Решение о списании имущества принимается комиссией после проведения следующих мероприятий: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0D60">
        <w:rPr>
          <w:rFonts w:ascii="Times New Roman" w:hAnsi="Times New Roman" w:cs="Times New Roman"/>
          <w:sz w:val="24"/>
          <w:szCs w:val="24"/>
        </w:rPr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  <w:proofErr w:type="gramEnd"/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- подготовка документов, необходимых для принятия решения о списании имущества.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3.4. В случае признания задолженности неплатежеспособных дебиторов нереальной к взысканию комиссия принимает решение о списании такой задолженности на </w:t>
      </w:r>
      <w:proofErr w:type="spellStart"/>
      <w:r w:rsidRPr="00C40D60">
        <w:rPr>
          <w:rFonts w:ascii="Times New Roman" w:hAnsi="Times New Roman" w:cs="Times New Roman"/>
          <w:sz w:val="24"/>
          <w:szCs w:val="24"/>
        </w:rPr>
        <w:t>забалансовый</w:t>
      </w:r>
      <w:proofErr w:type="spellEnd"/>
      <w:r w:rsidRPr="00C40D60">
        <w:rPr>
          <w:rFonts w:ascii="Times New Roman" w:hAnsi="Times New Roman" w:cs="Times New Roman"/>
          <w:sz w:val="24"/>
          <w:szCs w:val="24"/>
        </w:rPr>
        <w:t xml:space="preserve"> учет.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Решение о списании задолженности с </w:t>
      </w:r>
      <w:proofErr w:type="spellStart"/>
      <w:r w:rsidRPr="00C40D60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Pr="00C40D60">
        <w:rPr>
          <w:rFonts w:ascii="Times New Roman" w:hAnsi="Times New Roman" w:cs="Times New Roman"/>
          <w:sz w:val="24"/>
          <w:szCs w:val="24"/>
        </w:rPr>
        <w:t xml:space="preserve"> счета 04 комиссия принимает </w:t>
      </w:r>
      <w:r w:rsidRPr="00C40D60">
        <w:rPr>
          <w:rFonts w:ascii="Times New Roman" w:hAnsi="Times New Roman" w:cs="Times New Roman"/>
          <w:sz w:val="24"/>
          <w:szCs w:val="24"/>
        </w:rPr>
        <w:lastRenderedPageBreak/>
        <w:t>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3.5. Выбытие (списание) нефинансовых активов оформляется следующими документами: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 о приеме-передаче объектов нефинансовых активов </w:t>
      </w:r>
      <w:hyperlink r:id="rId11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0504101)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 о списании объектов нефинансовых активов (кроме транспортных средств) </w:t>
      </w:r>
      <w:hyperlink r:id="rId12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0504104)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 о списании транспортного средства </w:t>
      </w:r>
      <w:hyperlink r:id="rId13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0504105)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 о списании мягкого и хозяйственного инвентаря </w:t>
      </w:r>
      <w:hyperlink r:id="rId14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0504143)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;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 xml:space="preserve">- акт о списании материальных запасов </w:t>
      </w:r>
      <w:hyperlink r:id="rId15" w:tooltip="Приказ Минфина России от 30.03.2015 N 52н (ред. от 15.06.2020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" w:history="1">
        <w:r w:rsidRPr="00C40D60">
          <w:rPr>
            <w:rFonts w:ascii="Times New Roman" w:hAnsi="Times New Roman" w:cs="Times New Roman"/>
            <w:sz w:val="24"/>
            <w:szCs w:val="24"/>
          </w:rPr>
          <w:t>(ф. 0504230)</w:t>
        </w:r>
      </w:hyperlink>
      <w:r w:rsidRPr="00C40D60">
        <w:rPr>
          <w:rFonts w:ascii="Times New Roman" w:hAnsi="Times New Roman" w:cs="Times New Roman"/>
          <w:sz w:val="24"/>
          <w:szCs w:val="24"/>
        </w:rPr>
        <w:t>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3.6. Оформленный комиссией акт о списании имущества утверждается руководителем.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3.7. До утверждения в установленном порядке акта о списании реализация мероприятий, предусмотренных этим актом, не допускается.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b/>
          <w:sz w:val="24"/>
          <w:szCs w:val="24"/>
        </w:rPr>
        <w:t>4. Принятие решений по вопросам обесценения активов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4.1. 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4.2. 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4.3. 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4.4. В случае необходимости определить справедливую стоимость комиссия утверждает метод, который будет при этом использоваться.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4.5. 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4.6. В представление могут быть включены рекомендации комиссии по дальнейшему использованию имущества.</w:t>
      </w:r>
    </w:p>
    <w:p w:rsidR="00242B47" w:rsidRPr="00C40D60" w:rsidRDefault="00242B47" w:rsidP="00C40D60">
      <w:pPr>
        <w:pStyle w:val="ConsPlusNormal"/>
        <w:spacing w:before="20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D60">
        <w:rPr>
          <w:rFonts w:ascii="Times New Roman" w:hAnsi="Times New Roman" w:cs="Times New Roman"/>
          <w:sz w:val="24"/>
          <w:szCs w:val="24"/>
        </w:rPr>
        <w:t>4.7. 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</w:p>
    <w:p w:rsidR="00242B47" w:rsidRPr="00C40D60" w:rsidRDefault="00242B47" w:rsidP="00C40D6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5EB4" w:rsidRPr="00C40D60" w:rsidRDefault="006E5EB4" w:rsidP="00C40D6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E5EB4" w:rsidRPr="00C40D60" w:rsidSect="00C40D6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F7D84"/>
    <w:multiLevelType w:val="multilevel"/>
    <w:tmpl w:val="00A2B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13E2958"/>
    <w:multiLevelType w:val="multilevel"/>
    <w:tmpl w:val="A35C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</w:rPr>
    </w:lvl>
  </w:abstractNum>
  <w:abstractNum w:abstractNumId="2">
    <w:nsid w:val="6CD4602E"/>
    <w:multiLevelType w:val="multilevel"/>
    <w:tmpl w:val="393E7E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47"/>
    <w:rsid w:val="000D6002"/>
    <w:rsid w:val="00242B47"/>
    <w:rsid w:val="005F4966"/>
    <w:rsid w:val="006E5EB4"/>
    <w:rsid w:val="009444AC"/>
    <w:rsid w:val="00C4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B4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5F49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4966"/>
    <w:pPr>
      <w:widowControl w:val="0"/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C4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B4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5F49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F4966"/>
    <w:pPr>
      <w:widowControl w:val="0"/>
      <w:shd w:val="clear" w:color="auto" w:fill="FFFFFF"/>
      <w:spacing w:after="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C4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6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B4AEEB4E48BCB8653DE0407E59AD144E4D7F95BABDD220F0503C35DE6D13788B4E10786E6F0B47B6B39E4172E51B81AE42C11B925B14FQBeBH" TargetMode="External"/><Relationship Id="rId13" Type="http://schemas.openxmlformats.org/officeDocument/2006/relationships/hyperlink" Target="consultantplus://offline/ref=EC2B4AEEB4E48BCB8653DE0407E59AD144E4D7F95BABDD220F0503C35DE6D13788B4E10786E6F5B57C6B39E4172E51B81AE42C11B925B14FQBeB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C2B4AEEB4E48BCB8653DE0407E59AD144E4D7F95BABDD220F0503C35DE6D13788B4E10786E6F2B2796B39E4172E51B81AE42C11B925B14FQBeBH" TargetMode="External"/><Relationship Id="rId12" Type="http://schemas.openxmlformats.org/officeDocument/2006/relationships/hyperlink" Target="consultantplus://offline/ref=EC2B4AEEB4E48BCB8653DE0407E59AD144E4D7F95BABDD220F0503C35DE6D13788B4E10786E6F2BA796B39E4172E51B81AE42C11B925B14FQBeB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2B4AEEB4E48BCB8653DE0407E59AD144E4D7F95BABDD220F0503C35DE6D13788B4E10786E6F2B2796B39E4172E51B81AE42C11B925B14FQBeBH" TargetMode="External"/><Relationship Id="rId11" Type="http://schemas.openxmlformats.org/officeDocument/2006/relationships/hyperlink" Target="consultantplus://offline/ref=EC2B4AEEB4E48BCB8653DE0407E59AD144E4D7F95BABDD220F0503C35DE6D13788B4E10786E6F0B47B6B39E4172E51B81AE42C11B925B14FQBe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C2B4AEEB4E48BCB8653DE0407E59AD144E4D7F95BABDD220F0503C35DE6D13788B4E10786E7F2B37C6B39E4172E51B81AE42C11B925B14FQBeBH" TargetMode="External"/><Relationship Id="rId10" Type="http://schemas.openxmlformats.org/officeDocument/2006/relationships/hyperlink" Target="consultantplus://offline/ref=EC2B4AEEB4E48BCB8653DE0407E59AD144E4D7F95BABDD220F0503C35DE6D13788B4E10786E7F0BA7A6B39E4172E51B81AE42C11B925B14FQBe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2B4AEEB4E48BCB8653DE0407E59AD144E4D7F95BABDD220F0503C35DE6D13788B4E10786E7F1BB7E6B39E4172E51B81AE42C11B925B14FQBeBH" TargetMode="External"/><Relationship Id="rId14" Type="http://schemas.openxmlformats.org/officeDocument/2006/relationships/hyperlink" Target="consultantplus://offline/ref=EC2B4AEEB4E48BCB8653DE0407E59AD144E4D7F95BABDD220F0503C35DE6D13788B4E10786E6F4B67F6B39E4172E51B81AE42C11B925B14FQBe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3</cp:revision>
  <cp:lastPrinted>2022-03-17T01:51:00Z</cp:lastPrinted>
  <dcterms:created xsi:type="dcterms:W3CDTF">2022-03-17T01:51:00Z</dcterms:created>
  <dcterms:modified xsi:type="dcterms:W3CDTF">2023-02-16T07:47:00Z</dcterms:modified>
</cp:coreProperties>
</file>